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Equipe Técnica do Projeto Digitalmente Criativo – Transparência Pública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atendimento ao disposto no inciso VI do art. 22 da Lei nº 13.019/2014 (MROSC), apresentamos abaixo a composição da equipe técnica vinculada à execução do projeto, suas respectivas funções e a remuneração prevista com recursos da parceria.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Cargo/Função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das Atividades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Remuneração Mensal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Duração (meses)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Coordenador Geral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Responsável pela gestão global, supervisão técnica e administrativa, articulação institucional e acompanhamento das metas.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10.700,00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128.400,00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Produtor Executivo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Coordena a logística e execução operacional das atividades, cronogramas e fornecedores.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8.900,00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106.800,00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Assistente de Produção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Apoia ações logísticas, controle de materiais e relatórios, dando suporte direto à produção.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3.500,00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42.000,00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Coordenador Pedagógico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Desenvolve conteúdos e metodologias, supervisiona educadores e acompanha os resultados pedagógicos.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7.800,00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93.600,00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Facilitador / Instrutor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Responsável direto pelas formações, oficinas e acompanhamento dos participantes.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4.200,00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100.800,00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Psicólogo / Assistente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Realiza acolhimentos, triagens, acompanhamentos e encaminhamentos socioassistenciais.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4.500,00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54.000,00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Comunicador Social / Designer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Produz e gerencia conteúdos de comunicação, redes sociais, materiais gráficos e relatórios visuais.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3.800,00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45.600,00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Apoia rotinas administrativas, controle de documentos e suporte à equipe técnica e à coordenação.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27.600,00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Motorista / Apoio Logístico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Realiza transporte da equipe e materiais, além de dar suporte às atividades em campo.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